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027E" w14:textId="7E18FD41" w:rsidR="0073664B" w:rsidRPr="0073664B" w:rsidRDefault="0073664B" w:rsidP="0073664B">
      <w:pPr>
        <w:spacing w:after="75" w:line="240" w:lineRule="auto"/>
        <w:jc w:val="both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</w:pPr>
      <w:r w:rsidRPr="0073664B"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>Πρόσκληση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>εκδήλωσης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>ενδιαφέροντος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>υποψηφίων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>φοιτητών</w:t>
      </w:r>
    </w:p>
    <w:p w14:paraId="24C2A0B1" w14:textId="1031BB46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Ηλεκτρολόγων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Μηχανικών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Μηχανικών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Υπολογιστών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Πανεπιστημίου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Πελοποννήσου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διοργανώνει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λειτουργεί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Πρόγραμμα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(Π.Μ.Σ.)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«Τεχνολογίες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Υπηρεσίες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Ευφυών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Συστημάτων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Πληροφορικής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Επικοινωνιών»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ειδικεύσεις: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(α)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Ευφυή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proofErr w:type="spellStart"/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Κυβερνοσυστήματα</w:t>
      </w:r>
      <w:proofErr w:type="spellEnd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Υπηρεσίες,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(β)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Προηγμένες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Εκπαιδευτικές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Τεχνολογίες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(γ)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Αναλυτική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Επιχειρήσεων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Επιστήμης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Δεδομένων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σύμφωνα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απόφαση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38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Συγκλήτου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(συνεδρίαση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173η/27.05.2020)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Πανεπιστημίου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Πελοποννήσου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εγκεκριμένο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hyperlink r:id="rId6" w:history="1">
        <w:r w:rsidRPr="0073664B">
          <w:rPr>
            <w:rFonts w:ascii="Arial" w:eastAsia="Times New Roman" w:hAnsi="Arial" w:cs="Arial"/>
            <w:b/>
            <w:bCs/>
            <w:color w:val="294A70"/>
            <w:sz w:val="24"/>
            <w:szCs w:val="24"/>
            <w:u w:val="single"/>
            <w:lang w:eastAsia="el-GR"/>
          </w:rPr>
          <w:t>Κανονισμό</w:t>
        </w:r>
        <w:r>
          <w:rPr>
            <w:rFonts w:ascii="Arial" w:eastAsia="Times New Roman" w:hAnsi="Arial" w:cs="Arial"/>
            <w:b/>
            <w:bCs/>
            <w:color w:val="294A70"/>
            <w:sz w:val="24"/>
            <w:szCs w:val="24"/>
            <w:u w:val="single"/>
            <w:lang w:eastAsia="el-GR"/>
          </w:rPr>
          <w:t xml:space="preserve"> </w:t>
        </w:r>
        <w:r w:rsidRPr="0073664B">
          <w:rPr>
            <w:rFonts w:ascii="Arial" w:eastAsia="Times New Roman" w:hAnsi="Arial" w:cs="Arial"/>
            <w:b/>
            <w:bCs/>
            <w:color w:val="294A70"/>
            <w:sz w:val="24"/>
            <w:szCs w:val="24"/>
            <w:u w:val="single"/>
            <w:lang w:eastAsia="el-GR"/>
          </w:rPr>
          <w:t>Μεταπτυχιακών</w:t>
        </w:r>
        <w:r>
          <w:rPr>
            <w:rFonts w:ascii="Arial" w:eastAsia="Times New Roman" w:hAnsi="Arial" w:cs="Arial"/>
            <w:b/>
            <w:bCs/>
            <w:color w:val="294A70"/>
            <w:sz w:val="24"/>
            <w:szCs w:val="24"/>
            <w:u w:val="single"/>
            <w:lang w:eastAsia="el-GR"/>
          </w:rPr>
          <w:t xml:space="preserve"> </w:t>
        </w:r>
        <w:r w:rsidRPr="0073664B">
          <w:rPr>
            <w:rFonts w:ascii="Arial" w:eastAsia="Times New Roman" w:hAnsi="Arial" w:cs="Arial"/>
            <w:b/>
            <w:bCs/>
            <w:color w:val="294A70"/>
            <w:sz w:val="24"/>
            <w:szCs w:val="24"/>
            <w:u w:val="single"/>
            <w:lang w:eastAsia="el-GR"/>
          </w:rPr>
          <w:t>Σπουδών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είναι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εναρμονισμένος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διατάξεις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ν.4485/2017.</w:t>
      </w:r>
    </w:p>
    <w:p w14:paraId="599B780C" w14:textId="45264E8A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νέο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ακαδημαϊκό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εξάμηνο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ξεκινήσει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Φεβρουάριο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2021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.</w:t>
      </w:r>
    </w:p>
    <w:p w14:paraId="3C5944B8" w14:textId="77777777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ΑΝΤΙΚΕΙΜΕΝΟ</w:t>
      </w:r>
    </w:p>
    <w:p w14:paraId="47AE10F3" w14:textId="0199F6BA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«Τεχνολογίες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Υπηρεσίες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Ευφυών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Συστημάτων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Πληροφορικής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&amp;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Επικοινωνιών»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αντικείμενο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ανάπτυξη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τεχνολογιών,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μοντέλων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μεθόδων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αναφέρονται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αποδοτική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διαχείριση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επεξεργασία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δεδομένων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μεγάλου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όγκου,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εξαγωγή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γνώσης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υποβοήθηση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λήψης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αποφάσεων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κρίσιμους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εθνικούς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περιφερειακούς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τομείς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ειδικότερα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σύγχρονα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κυβερνοσυστήματα</w:t>
      </w:r>
      <w:proofErr w:type="spellEnd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εκπαίδευση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επιχειρήσεις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–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οργανισμούς.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Επίσης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δίνεται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έμφαση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εξοικείωση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εφαρμογή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επιχειρηματικότητας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ανοικτής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καινοτομίας.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αναλυτικά,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αποσκοπεί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ανάπτυξη,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παραγωγή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μετάδοση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γνώσεων,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τεχνογνωσίας,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μεθοδολογιών,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λειτουργικών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εργαλείων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ερευνητικών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αποτελεσμάτων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επιμέρους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επιστημονικά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πεδία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ειδικεύσεων: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(α)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Ευφυή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Κυβερνο</w:t>
      </w:r>
      <w:proofErr w:type="spellEnd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-συστήματα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Υπηρεσίες,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(β)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Προηγμένες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Εκπαιδευτικές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Τεχνολογίες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(γ)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Αναλυτική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Επιχειρήσεων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Επιστήμης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Δεδομένων.</w:t>
      </w:r>
    </w:p>
    <w:p w14:paraId="7BCD0667" w14:textId="77777777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ΥΠΟΨΗΦΙΟΙ</w:t>
      </w:r>
    </w:p>
    <w:p w14:paraId="037B8C3E" w14:textId="06EED066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αριθμός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εισακτέων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ορίζεται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κατ’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ανώτατο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όριο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σαράντα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(40)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φοιτητές.</w:t>
      </w:r>
    </w:p>
    <w:p w14:paraId="35BFCC83" w14:textId="276E1F1B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γίνονται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δεκτοί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κάτοχοι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τίτλου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πρώτου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κύκλου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Α.Ε.Ι.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ομοταγών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ιδρυμάτων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αλλοδαπής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συγκεκριμένα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πτυχιούχοι:</w:t>
      </w:r>
    </w:p>
    <w:p w14:paraId="5B5F6B2B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(α)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Πολυτεχνείων,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Πολυτεχνικών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Σχολών,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Σχολών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Θετικών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Επιστημών,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Σχολών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Διοίκησης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Οικονομίας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Πανεπιστημίων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ημεδαπής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αντίστοιχων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Τμημάτων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αλλοδαπής,</w:t>
      </w:r>
    </w:p>
    <w:p w14:paraId="1A159AF4" w14:textId="769F462E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(β)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Τμημάτων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Τ.Ε.Ι.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αντικείμενο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είναι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συναφές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αντικείμενο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Επιστήμης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Υπολογιστών,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Πληροφορικής,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Ηλεκτρονικής,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Δικτύων,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Τηλεπικοινωνιών,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Διοίκησης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Οικονομίας.</w:t>
      </w:r>
    </w:p>
    <w:p w14:paraId="58F50D11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Εντός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συνολικού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αριθμού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εισακτέων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γίνουν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δεκτοί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απόφοιτοι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άλλων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Σχολών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Τμημάτων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Α.Ε.Ι.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αλλοδαπής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ημεδαπής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ανήκουν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ανωτέρω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κατηγορίες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ποσοστό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20%.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αριθμός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αυτός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αυξηθεί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ώστε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καλυφθεί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αριθμός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θέσεων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ανωτέρω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κατηγοριών,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εφ’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όσον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υπάρχουν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αρκετοί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κατηγοριών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αυτών.</w:t>
      </w:r>
    </w:p>
    <w:p w14:paraId="07E59FA2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Υποψήφιοι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είναι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προπτυχιακών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προγραμμάτων,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βρίσκονται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τελευταίο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εξάμηνο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υποχρεωτικής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προσκομίσουν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βεβαίωση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περάτωσης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μαθημάτων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οικείο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μέχρι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τέλος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περιόδου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εγγραφών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</w:t>
      </w:r>
    </w:p>
    <w:p w14:paraId="49E6428E" w14:textId="0F29C6EC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κατηγοριών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Ε.Ε.Π.,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καθώς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Ε.ΔΙ.Π.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Ε.Τ.Ε.Π.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πληρούν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προϋποθέσεις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πρώτου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εδαφίου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άρθρου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34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ν.4485/17,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εγγραφούν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υπεράριθμοι,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μόνο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κατ’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έτος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σύμφωνα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ειδικότερους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όρους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προβλέπονται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Κανονισμό,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μόνο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οργανώνεται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Ιδρύματος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υπηρετούν,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είναι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συναφές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αντικείμενο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τίτλου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έργου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επιτελούν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Ίδρυμα.</w:t>
      </w:r>
    </w:p>
    <w:p w14:paraId="2194191B" w14:textId="63AC12D2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bookmarkStart w:id="0" w:name="_GoBack"/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ΥΠΟΒΟΛΗ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ΑΙΤΗΣΕΩΝ</w:t>
      </w:r>
    </w:p>
    <w:p w14:paraId="4993DA47" w14:textId="4C706EF0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καταληκτική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προθεσμία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υποβολής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αιτήσεων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ορίζεται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15</w:t>
      </w:r>
      <w:r w:rsidRPr="0073664B">
        <w:rPr>
          <w:rFonts w:ascii="Arial" w:eastAsia="Times New Roman" w:hAnsi="Arial" w:cs="Arial"/>
          <w:b/>
          <w:bCs/>
          <w:color w:val="666666"/>
          <w:sz w:val="18"/>
          <w:szCs w:val="18"/>
          <w:vertAlign w:val="superscript"/>
          <w:lang w:eastAsia="el-GR"/>
        </w:rPr>
        <w:t>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Ιανουαρίου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2021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συμμετοχής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συμπληρώνεται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ηλεκτρονικά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διεύθυνση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hyperlink r:id="rId7" w:history="1">
        <w:r w:rsidRPr="0073664B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el-GR"/>
          </w:rPr>
          <w:t>https://smart-ict.ece.uop.gr/</w:t>
        </w:r>
      </w:hyperlink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επιλογή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hyperlink r:id="rId8" w:tgtFrame="_blank" w:history="1">
        <w:r w:rsidRPr="0073664B">
          <w:rPr>
            <w:rFonts w:ascii="Arial" w:eastAsia="Times New Roman" w:hAnsi="Arial" w:cs="Arial"/>
            <w:b/>
            <w:bCs/>
            <w:color w:val="294A70"/>
            <w:sz w:val="24"/>
            <w:szCs w:val="24"/>
            <w:u w:val="single"/>
            <w:lang w:eastAsia="el-GR"/>
          </w:rPr>
          <w:t>ΑΙΤΗΣΗ</w:t>
        </w:r>
      </w:hyperlink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ηλεκτρονική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έντυπα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(υπογεγραμμένη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ενδιαφερόμενο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Γραμματεία),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μαζί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υπόλοιπα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δικαιολογητικά.</w:t>
      </w:r>
    </w:p>
    <w:bookmarkEnd w:id="0"/>
    <w:p w14:paraId="4829BBD8" w14:textId="77777777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ΔΙΚΑΙΟΛΟΓΗΤΙΚΑ</w:t>
      </w:r>
    </w:p>
    <w:p w14:paraId="04183673" w14:textId="5247EB4A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Εντός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προθεσμίας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υποβολής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δικαιολογητικών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ενδιαφερόμενοι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καταθέτουν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εξής:</w:t>
      </w:r>
    </w:p>
    <w:p w14:paraId="604BA831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Ηλεκτρονική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ηλεκτρονικά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ιστοσελίδα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εκτυπώνεται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έντυπη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μορφή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μαζί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λοιπά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υποβαλλόμενα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δικαιολογητικά</w:t>
      </w:r>
    </w:p>
    <w:p w14:paraId="67BED938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Βιογραφικό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σημείωμα</w:t>
      </w:r>
    </w:p>
    <w:p w14:paraId="5BB09C60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Σύντομη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έκθεση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ενδιαφερόντων,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αναφέρονται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επιστημονικά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επαγγελματικά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ενδιαφέροντα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τεκμηρίωση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λόγων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ενδιαφέρεται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Π.Μ.Σ.,</w:t>
      </w:r>
    </w:p>
    <w:p w14:paraId="4A5B212F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4.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Αντίγραφο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πτυχίου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διπλώματος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πρώτου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κύκλου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</w:t>
      </w:r>
    </w:p>
    <w:p w14:paraId="2AECA776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5.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Αναλυτική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κατάσταση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βαθμολογίας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προπτυχιακών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σπουδών,</w:t>
      </w:r>
    </w:p>
    <w:p w14:paraId="2FDA813B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6.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Βεβαίωση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ισοτιμίας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αντιστοιχίας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ΔΟΑΤΑΠ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(όπου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απαιτείται),</w:t>
      </w:r>
    </w:p>
    <w:p w14:paraId="0F3F6FEB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7.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Αναγνωρισμένους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τίτλους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(εάν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υπάρχουν),</w:t>
      </w:r>
    </w:p>
    <w:p w14:paraId="0888D4B0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8.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Αποδεικτικό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Αγγλικής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Γλώσσας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επιπέδου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τουλάχιστον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καλής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γνώσης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(Β2),</w:t>
      </w:r>
    </w:p>
    <w:p w14:paraId="22D4E2C5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9.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Δύο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τουλάχιστον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συστατικές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επιστολές,</w:t>
      </w:r>
    </w:p>
    <w:p w14:paraId="5E261297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10.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Επιστημονικές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δημοσιεύσεις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διακρίσεις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(εάν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υπάρχουν),</w:t>
      </w:r>
    </w:p>
    <w:p w14:paraId="3F9168FB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11.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Αποδεικτικά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επαγγελματικής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εμπειρίας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(εάν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υπάρχουν),</w:t>
      </w:r>
    </w:p>
    <w:p w14:paraId="2FED7940" w14:textId="32C4B646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12.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Φωτοτυπία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Αστυνομικής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Ταυτότητας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δύο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όψεων,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Διαβατηρίου.</w:t>
      </w:r>
    </w:p>
    <w:p w14:paraId="7E9E0CB1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Αλλοδαποί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καταθέτουν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επικυρωμένα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μεταφρασμένα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τόπους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προξενικές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αρχές,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πιστοποιητικά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τίτλους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απαιτούμενα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δικαιολογητικά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Δ.Ο.Α.Τ.Α.Π.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Δ.Ο.Α.Τ.Α.Π.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αποφαίνεται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μέσα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αποκλειστική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προθεσμία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εξήντα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(60)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ημερών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υποβολή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πλήρους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φακέλου.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επιστροφή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γίνεται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οριστική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αποδοχή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ενδιαφερόμενου.</w:t>
      </w:r>
    </w:p>
    <w:p w14:paraId="44514AD1" w14:textId="54FCBAFB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ηλεκτρονική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αίτηση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εκτυπώνεται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υπογράφεται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ενδιαφερόμενο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υποβάλλεται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έντυπη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μορφή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μαζί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υπόλοιπα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δικαιολογητικά,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εντός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προθεσμίας.</w:t>
      </w:r>
    </w:p>
    <w:p w14:paraId="7DB00119" w14:textId="64342C60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ΑΞΙΟΛΟΓΗΣΗ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ΥΠΟΨΗΦΙΩΝ</w:t>
      </w:r>
    </w:p>
    <w:p w14:paraId="2116210A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λήξη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προθεσμίας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προωθεί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αιτήσεις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τριμελή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ορίζεται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Τμήματος.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εξετάζει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πλήρη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φάκελο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δικαιούται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ζητήσει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τυχόν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απαιτούμενα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δικαιολογητικά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υποβληθεί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συμπληρωματικά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στοιχεία.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ελέγχει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τυπικά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προσόντα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καλεί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συνέντευξη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προχωρά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κατάστρωση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πίνακα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αναλυτική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βαθμολογία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επιτυχόντων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επιλαχόντων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συνεκτιμώντας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παρακάτω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κριτήρια:</w:t>
      </w:r>
    </w:p>
    <w:p w14:paraId="47229458" w14:textId="77777777" w:rsidR="0073664B" w:rsidRDefault="0073664B" w:rsidP="0073664B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 γενικό βαθμό πτυχίου, με συντελεστή βαρύτητας 30%,</w:t>
      </w:r>
    </w:p>
    <w:p w14:paraId="361EFB2C" w14:textId="77777777" w:rsidR="0073664B" w:rsidRDefault="0073664B" w:rsidP="0073664B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 βαθμολογία στα προπτυχιακά μαθήματα που είναι σχετικά με το γνωστικό αντικείμενο του Π.Μ.Σ., με συντελεστή βαρύτητας 20%,</w:t>
      </w:r>
    </w:p>
    <w:p w14:paraId="3477A414" w14:textId="771CE358" w:rsidR="0073664B" w:rsidRDefault="0073664B" w:rsidP="0073664B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 ενδεχόμενες δημοσιευμένες ερευνητικές εργασίες, τα πρόσθετα πτυχία ή τους μεταπτυχιακούς τίτλους του υποψηφίου, με συντελεστή βαρύτητας 10%,</w:t>
      </w:r>
    </w:p>
    <w:p w14:paraId="321195EA" w14:textId="50A35A5C" w:rsidR="0073664B" w:rsidRDefault="0073664B" w:rsidP="0073664B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 τυχόν επαγγελματική δραστηριότητα, με συντελεστή βαρύτητας 10%,</w:t>
      </w:r>
    </w:p>
    <w:p w14:paraId="64271FBB" w14:textId="0CFE0292" w:rsidR="0073664B" w:rsidRPr="0073664B" w:rsidRDefault="0073664B" w:rsidP="0073664B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 απόδοση κατά τη διάρκεια της προφορικής συνέντευξης, με συντελεστή βαρύτητας 30%.</w:t>
      </w:r>
    </w:p>
    <w:p w14:paraId="0E6EE3FA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βάση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θεσπισθέντα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κριτήρια,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καταρτίζει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Πίνακα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σύμφωνα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ακόλουθη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διαδικασία:</w:t>
      </w:r>
    </w:p>
    <w:p w14:paraId="7089DB90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καλεί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προφορική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συνέντευξη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ζώσης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τηλεδιάσκεψη,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αποβλέπει: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διαπίστωση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δεξιοτήτων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άλλων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χαρακτηριστικών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γενικότερα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συγκρότησης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προσωπικότητάς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υποψηφίου.</w:t>
      </w:r>
    </w:p>
    <w:p w14:paraId="7A4C0452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•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διακρίβωση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ιδιαιτεροτήτων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άλλων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στοιχείων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διαθέτει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παίξουν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ρόλο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ομαλή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ένταξή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</w:p>
    <w:p w14:paraId="13BA447B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αξιολογούν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χωριστά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βαθμολογούν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κλίμακα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0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10.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απόδοση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προφορική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συνέντευξη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προκύπτει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μέσο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όρο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βαθμολογιών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μελών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Επιτροπής.</w:t>
      </w:r>
    </w:p>
    <w:p w14:paraId="22850F90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βαθμολογία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προκύπτει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άθροισμα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γινομένου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κριτηρίου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αντίστοιχο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συντελεστή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βαρύτητας.</w:t>
      </w:r>
    </w:p>
    <w:p w14:paraId="6F31F0D8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4.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ισοβαθμίας,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επιλέγεται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υψηλότερο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βαθμό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πτυχίου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βασικών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σπουδών.</w:t>
      </w:r>
    </w:p>
    <w:p w14:paraId="4D190E70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5.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Πίνακα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έγκριση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Συνέλευση.</w:t>
      </w:r>
    </w:p>
    <w:p w14:paraId="69A3B81E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6.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μέριμνα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αναρτάται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ιστοσελίδα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εγκεκριμένος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πίνακας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Τυχόν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ενστάσεις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κατατίθενται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εντός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πέντε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(5)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ημερών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ημερομηνία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ανακοίνωσης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αποτελεσμάτων.</w:t>
      </w:r>
    </w:p>
    <w:p w14:paraId="291F1C7D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7.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ενστάσεις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εξετάζει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τριμελής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ενστάσεων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αποτελούμενη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Δ.Ε.Π.,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ορίζει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ενστάσεων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εισηγείται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σχετικά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υποβληθείσες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ενστάσεις.</w:t>
      </w:r>
    </w:p>
    <w:p w14:paraId="7C191617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8.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αποφασίζει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αποδοχή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όχι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εισηγήσεων,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ανακηρύσσει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εισακτέους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(επιτυχόντες)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επιλαχόντες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μεριμνά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ανάρτηση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πίνακα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ιστοσελίδα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</w:p>
    <w:p w14:paraId="4BF92851" w14:textId="4A92C840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9.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Εντός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προθεσμίας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πέντε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(5)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εργάσιμων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ημερών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ανακοίνωση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αποτελεσμάτων,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επιτυχόντες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καλούνται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απαντήσουν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γραπτά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σχετικά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αποδοχή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όχι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ένταξής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καταθέτοντας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σχετική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δήλωση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ένταξης.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ανταπόκριση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επιλεγέντα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υποψήφιο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εντός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προβλεπόμενης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προθεσμίας,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ισοδυναμεί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παραίτηση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υποψηφιότητά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εξαιρετικές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περιπτώσεις,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πρέπει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τεκμηριώνονται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επαρκώς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επιλεγέντα,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αποδεχθεί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καθυστερημένη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δήλωση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ένταξης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εφόσον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προσκομίσει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τεκμήρια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συνθήκες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αντικειμενικά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εμπόδισαν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έγκαιρα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δήλωση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ένταξης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παραιτήσεων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έγκαιρης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υποβολής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δήλωσης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ένταξης,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Γραμματεία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ενημερώνει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αμέσως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επόμενους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(επιλαχόντες)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σειρά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αξιολόγησης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σχετικού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καταλόγου,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καταλαμβάνουν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κενές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θέσεις.</w:t>
      </w:r>
    </w:p>
    <w:p w14:paraId="308C8E08" w14:textId="1A894A54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ΑΠΟΝΕΜΟΜΕΝΟΣ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ΤΙΤΛΟΣ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ΣΠΟΥΔΩΝ</w:t>
      </w:r>
    </w:p>
    <w:p w14:paraId="1B31A43F" w14:textId="2C446851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απόφοιτους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ολοκληρώσει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επιτυχώς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υποχρεώσεις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απονέμεται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Δίπλωμα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Ειδίκευσης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(Μ.Δ.Ε.)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τίτλο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«Τεχνολογίες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Υπηρεσίες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Ευφυών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Συστημάτων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Πληροφορικής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Επικοινωνιών»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ειδικεύσεις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εκ’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των: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(α)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Ευφυή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Κυβερνοσυστήματα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Υπηρεσίες,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(β)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Προηγμένες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Εκπαιδευτικές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Τεχνολογίες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(γ)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Αναλυτική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Επιχειρήσεων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Επιστήμης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Δεδομένων.</w:t>
      </w:r>
    </w:p>
    <w:p w14:paraId="5A76C879" w14:textId="0233DF05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ΤΕΛΗ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ΦΟΙΤΗΣΗΣ</w:t>
      </w:r>
    </w:p>
    <w:p w14:paraId="1C52E8AF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λειτουργεί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καταβολή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αποσκοπούν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κάλυψη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λειτουργικών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αναγκών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Προγράμματος.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περίοδο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αρχικής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λειτουργίας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ύψος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διαμορφώνεται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1.800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σύνολο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κύκλου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σπουδών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(3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εξάμηνα).</w:t>
      </w:r>
    </w:p>
    <w:p w14:paraId="5D9FD40D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τέλη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καταβάλλονται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τρεις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(3)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ισόποσες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εξαμηνιαίες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δόσεις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αρχή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αντίστοιχου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εξαμήνου.</w:t>
      </w:r>
    </w:p>
    <w:p w14:paraId="2D49A3BD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Απαλλάσσονται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τέλη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ατομικό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εισόδημα,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εφόσον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διαθέτουν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ίδιο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εισόδημα,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οικογενειακό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διαθέσιμο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ισοδύναμο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εισόδημα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υπερβαίνουν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αυτοτελώς,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ατομικό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εκατό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εκατό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(100%),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οικογενειακό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εβδομήντα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εκατό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(70%)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εθνικού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διάμεσου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διαθέσιμου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ισοδύναμου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εισοδήματος,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σύμφωνα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πλέον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πρόσφατα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φορά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δημοσιευμένα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στοιχεία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Ελληνικής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Στατιστικής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Αρχής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(ΕΛ.ΣΤΑΤ.).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απαλλαγή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αυτή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παρέχεται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συμμετοχή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μόνο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</w:p>
    <w:p w14:paraId="3CFA6473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4.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κάθε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απαλλασσόμενοι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ξεπερνούν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ποσοστό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τριάντα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εκατό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(30%)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συνολικού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αριθμού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εισάγονται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δικαιούχοι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υπερβαίνουν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ποσοστό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προηγούμενου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εδαφίου,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επιλέγονται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σειρά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κατάταξης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ξεκινώντας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αυτούς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μικρότερο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εισόδημα.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εφαρμογή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παρούσας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παραγράφου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λαμβάνονται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υπόψη,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συγκροτείται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εισοδήματα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τελευταίου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φορολογικού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έτους,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χρόνο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επιλογής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ολοκληρωθεί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εκκαθάριση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φόρου,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σύμφωνα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όσα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ορίζονται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Κώδικα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Φορολογίας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Εισοδήματος.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αίτηση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απαλλαγή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τέλη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υποβάλλεται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ύστερα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ολοκλήρωση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διαδικασίας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επιλογής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οικονομική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κατάσταση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υποψηφίου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καμία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αποτελεί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λόγο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επιλογής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</w:p>
    <w:p w14:paraId="5FBD624E" w14:textId="7777777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5.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Όσοι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λαμβάνουν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υποτροφία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άλλη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πηγή,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δικαιούνται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απαλλαγή.</w:t>
      </w:r>
    </w:p>
    <w:p w14:paraId="19F59DA8" w14:textId="45D0363B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6.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τήρησης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οικονομικών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υποχρεώσεων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πλευρά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χρονικό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διάστημα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υπερβαίνει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έξι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(6)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μήνες,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Διευθυντής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οφείλει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ενημερώσει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εγγράφως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ύψος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οφειλής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ζητήσει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άμεση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τακτοποίηση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οφειλής.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υπάρξει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ανταπόκριση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τότε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Διευθυντής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ενημερώνει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αποφασίζει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περαιτέρω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ενέργειες,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είναι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έγγραφη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ενημέρωση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περίπτωση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ανταπόκρισης,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αποφασίσει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αναστολή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φοίτησης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μέχρι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εξόφληση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οφειλών.</w:t>
      </w:r>
    </w:p>
    <w:p w14:paraId="7EADE562" w14:textId="488C979F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ΧΟΡΗΓΗΣΗ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ΥΠΟΤΡΟΦΙΩΝ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–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ΒΡΑΒΕΙΩΝ</w:t>
      </w:r>
    </w:p>
    <w:p w14:paraId="7045D902" w14:textId="3596BB22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χορηγεί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υποτροφίες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βραβεία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βάση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επιδόσεις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μαθήματα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διπλωματική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εργασία.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εισήγηση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Συντονιστικής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Επιτροπής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απόφαση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ορίζονται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εξάμηνο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πλήθος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ύψος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υποτροφιών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χορηγούνται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καθορισμό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πλήθους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υποτροφιών,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συνεκτιμά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δυνατότητα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χρηματοδότησής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προϋπολογισμό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Προϋπόθεση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για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διεκδίκηση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υποτροφίας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από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μεταπτυχιακό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είναι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ολοκληρώσει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επιτυχώς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σύνολο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υποχρεώσεων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προηγούμενου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εξαμήνου.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ανάληψη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υποτροφίας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μπορεί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να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συνεπάγεται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ανάθεση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επικουρικού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ερευνητικού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διδακτικού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έργου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υποτρόφους,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όπως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διδασκαλία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φροντιστηριακών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εργαστηριακών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ασκήσεων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προπτυχιακούς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άλλο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εκπαιδευτικό/ερευνητικό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έργο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θα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προσδιορίσει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Συνέλευση.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Στους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φοιτητές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Π.Μ.Σ.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αριστεύσει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διπλωματική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εργασία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χορηγούνται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βραβεία,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οποία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δεν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έχουν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οικονομικό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περιεχόμενο.</w:t>
      </w:r>
    </w:p>
    <w:p w14:paraId="42A31E08" w14:textId="7C14F926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ΠΕΡΙΣΣΟΤΕΡΕΣ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ΠΛΗΡΟΦΟΡΙΕΣ</w:t>
      </w:r>
    </w:p>
    <w:p w14:paraId="06C3FFF0" w14:textId="1E2AFF71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Πανεπιστήμιο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Πελοποννήσου,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Τμήμα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Ηλεκτρολόγων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Μηχανικών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Μηχανικών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Υπολογιστών,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Μεγ</w:t>
      </w:r>
      <w:proofErr w:type="spellEnd"/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Αλεξάνδρου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1,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Πάτρα,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ΤΚ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26334,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Ελλάδα</w:t>
      </w:r>
    </w:p>
    <w:p w14:paraId="52F64374" w14:textId="0A40DA5B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94A70"/>
          <w:sz w:val="24"/>
          <w:szCs w:val="24"/>
          <w:u w:val="single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Ιστοσελίδα: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hyperlink r:id="rId9" w:history="1"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https</w:t>
        </w:r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://</w:t>
        </w:r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smart</w:t>
        </w:r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-</w:t>
        </w:r>
        <w:proofErr w:type="spellStart"/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ict</w:t>
        </w:r>
        <w:proofErr w:type="spellEnd"/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ece</w:t>
        </w:r>
        <w:proofErr w:type="spellEnd"/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uop</w:t>
        </w:r>
        <w:proofErr w:type="spellEnd"/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  <w:r w:rsidRPr="0073664B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/</w:t>
        </w:r>
      </w:hyperlink>
    </w:p>
    <w:p w14:paraId="04E48D57" w14:textId="4ADFE157" w:rsid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Email:</w:t>
      </w:r>
      <w:r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smart-</w:t>
      </w:r>
      <w:proofErr w:type="spellStart"/>
      <w:r w:rsidRPr="0073664B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ICT.ece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[AT]</w:t>
      </w:r>
      <w:r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uop.gr</w:t>
      </w:r>
    </w:p>
    <w:p w14:paraId="283E444D" w14:textId="5D0B6256" w:rsidR="0073664B" w:rsidRPr="0073664B" w:rsidRDefault="0073664B" w:rsidP="0073664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Τηλέφωνο: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(+30)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2610</w:t>
      </w: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r w:rsidRPr="0073664B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369236</w:t>
      </w:r>
    </w:p>
    <w:p w14:paraId="0C14688A" w14:textId="77777777" w:rsidR="0029518B" w:rsidRPr="0073664B" w:rsidRDefault="0029518B" w:rsidP="0073664B">
      <w:pPr>
        <w:jc w:val="both"/>
      </w:pPr>
    </w:p>
    <w:sectPr w:rsidR="0029518B" w:rsidRPr="00736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02B"/>
    <w:multiLevelType w:val="hybridMultilevel"/>
    <w:tmpl w:val="DD98B4FE"/>
    <w:lvl w:ilvl="0" w:tplc="EBD855F4">
      <w:numFmt w:val="bullet"/>
      <w:lvlText w:val="•"/>
      <w:lvlJc w:val="left"/>
      <w:pPr>
        <w:ind w:left="750" w:hanging="39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D7C8C"/>
    <w:multiLevelType w:val="hybridMultilevel"/>
    <w:tmpl w:val="D2A48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B"/>
    <w:rsid w:val="0029518B"/>
    <w:rsid w:val="0073664B"/>
    <w:rsid w:val="00E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ed-on">
    <w:name w:val="posted-on"/>
    <w:basedOn w:val="DefaultParagraphFont"/>
    <w:rsid w:val="0073664B"/>
  </w:style>
  <w:style w:type="character" w:styleId="Hyperlink">
    <w:name w:val="Hyperlink"/>
    <w:basedOn w:val="DefaultParagraphFont"/>
    <w:uiPriority w:val="99"/>
    <w:unhideWhenUsed/>
    <w:rsid w:val="0073664B"/>
    <w:rPr>
      <w:color w:val="0000FF"/>
      <w:u w:val="single"/>
    </w:rPr>
  </w:style>
  <w:style w:type="character" w:customStyle="1" w:styleId="byline">
    <w:name w:val="byline"/>
    <w:basedOn w:val="DefaultParagraphFont"/>
    <w:rsid w:val="0073664B"/>
  </w:style>
  <w:style w:type="character" w:customStyle="1" w:styleId="author">
    <w:name w:val="author"/>
    <w:basedOn w:val="DefaultParagraphFont"/>
    <w:rsid w:val="0073664B"/>
  </w:style>
  <w:style w:type="paragraph" w:styleId="NormalWeb">
    <w:name w:val="Normal (Web)"/>
    <w:basedOn w:val="Normal"/>
    <w:uiPriority w:val="99"/>
    <w:semiHidden/>
    <w:unhideWhenUsed/>
    <w:rsid w:val="007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3664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6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ed-on">
    <w:name w:val="posted-on"/>
    <w:basedOn w:val="DefaultParagraphFont"/>
    <w:rsid w:val="0073664B"/>
  </w:style>
  <w:style w:type="character" w:styleId="Hyperlink">
    <w:name w:val="Hyperlink"/>
    <w:basedOn w:val="DefaultParagraphFont"/>
    <w:uiPriority w:val="99"/>
    <w:unhideWhenUsed/>
    <w:rsid w:val="0073664B"/>
    <w:rPr>
      <w:color w:val="0000FF"/>
      <w:u w:val="single"/>
    </w:rPr>
  </w:style>
  <w:style w:type="character" w:customStyle="1" w:styleId="byline">
    <w:name w:val="byline"/>
    <w:basedOn w:val="DefaultParagraphFont"/>
    <w:rsid w:val="0073664B"/>
  </w:style>
  <w:style w:type="character" w:customStyle="1" w:styleId="author">
    <w:name w:val="author"/>
    <w:basedOn w:val="DefaultParagraphFont"/>
    <w:rsid w:val="0073664B"/>
  </w:style>
  <w:style w:type="paragraph" w:styleId="NormalWeb">
    <w:name w:val="Normal (Web)"/>
    <w:basedOn w:val="Normal"/>
    <w:uiPriority w:val="99"/>
    <w:semiHidden/>
    <w:unhideWhenUsed/>
    <w:rsid w:val="007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3664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6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3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-ict.cied.teiwest.gr/?page_id=3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art-ict.ece.uop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-ict.ece.uop.gr/wp-content/uploads/2020/11/%CE%A6%CE%95%CE%9A_3910_B_14.09.20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-ict.ece.uop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SYRMAKESIS SPYRIDON</dc:creator>
  <cp:lastModifiedBy>Preza Aggeliki</cp:lastModifiedBy>
  <cp:revision>2</cp:revision>
  <dcterms:created xsi:type="dcterms:W3CDTF">2020-11-19T12:46:00Z</dcterms:created>
  <dcterms:modified xsi:type="dcterms:W3CDTF">2020-11-19T12:46:00Z</dcterms:modified>
</cp:coreProperties>
</file>